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13 127 vom 18. November 2013</w:t>
      </w:r>
    </w:p>
    <w:p>
      <w:r>
        <w:t>VS Kantonsgericht, 2013-11-18, FR</w:t>
      </w:r>
    </w:p>
    <w:p>
      <w:r>
        <w:rPr>
          <w:b/>
        </w:rPr>
        <w:t xml:space="preserve">Quelle: </w:t>
      </w:r>
      <w:r>
        <w:t>https://mcp.opencaselaw.ch/entscheid/vs_gerichte_P3 13 127</w:t>
      </w:r>
    </w:p>
    <w:p>
      <w:r>
        <w:t>FR: VS_GERICHTE P3 13 127 du 18 novembre 2013</w:t>
      </w:r>
    </w:p>
    <w:p>
      <w:r>
        <w:t>IT: VS_GERICHTE P3 13 127 del 18 novembre 2013</w:t>
      </w:r>
    </w:p>
    <w:p>
      <w:pPr>
        <w:pStyle w:val="Heading2"/>
      </w:pPr>
      <w:r>
        <w:t>Regeste</w:t>
      </w:r>
    </w:p>
    <w:p>
      <w:r>
        <w:t>306 RVJ / ZWR 2014 Procédure pénale Strafprozessrecht Procédure pénale - transmission d’un recours par voie électro- nique - ATC (Juge de la Chambre pénale) du 18 novembre 2013, X. c. Ministère public - TCV P3 13 127 Conditions de validité relatives à la transmission d’un recours par voie électronique - En cas de transmission par voie électronique d’un recours, le délai est réputé obser- vé lorsque le système informatique de l’autorité pénale en a confirmé la réception par voie électronique au plus tard le dernier jour du délai (art. 91 al. 3 CPP ; consid. 2.1). - Il appartient au recourant de se prémunir contre les risques d’un problème technique en relation avec l’absence d’une confirmation de réception (consid. 2.1). - Le recours doit être pourvu d’une signature électronique valide, muni de pièces join- tes validables et transmis sur une adresse électronique sécurisée (art. 110 al. 2 CPP, 13 OCE-PCPP ; consid. 2.2).</w:t>
      </w:r>
    </w:p>
    <w:p>
      <w:pPr>
        <w:pStyle w:val="Heading2"/>
      </w:pPr>
      <w:r>
        <w:t>Erwägungen</w:t>
      </w:r>
    </w:p>
    <w:p>
      <w:r>
        <w:rPr>
          <w:b/>
        </w:rPr>
        <w:t>E. 1</w:t>
      </w:r>
    </w:p>
    <w:p>
      <w:r>
        <w:t>Un recours peut être formé devant un juge unique de la Chambre pénale contre l’ordonnance du procureur refusant d’accorder l’assistance judiciaire gratuite et la désignation d’un défenseur d’office (art. 393 al. 1 let. a CPP, 20 al. 3 LOJ et 13 al. 1 LACPP ; cf. Harari/Aliberti, Commentaire romand, Code de procédure pénale suisse, 2011, n. 11 et 23 ad art. 132 CPP), donc également dans la mesure où ce magistrat n’accède pas entièrement aux conclusions de la partie requérante.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2.1</w:t>
      </w:r>
    </w:p>
    <w:p>
      <w:r>
        <w:t>Aux termes des art. 384 let. b et 396 al. 1 CPP, le recours doit être adressé par écrit à l’autorité de recours, dans le délai de dix jours dès la notification de l’ordonnance incriminée. Selon l’art. 90 al. 1 CPP, les délais fixés en jours commencent à courir le jour qui suit leur notification ou l’évènement qui les déclenche. Le délai est respecté si l’acte de procédure est accompli auprès de l’autorité compétente au plus tard le dernier jour du délai (art. 91 al. 1 CPP) et, en cas de transmission par la voie électronique, il est réputé observé lorsque le système informatique de l’autorité pénale en a confirmé la réception par voie électronique au plus tard le dernier jour du délai (art. 91 al. 3 CPP ; arrêt 1B_304/2013 du 27 septembre 2013 consid. 2.2). A cet égard, il appartient au recourant de se prémunir contre les risques d'un problème technique en relation avec l’absence d’une confirmation de réception (cf. arrêt 6B_691/2012 du 21 février 2013 consid. 1.4). Par ailleurs, conformément aux dispositions de l’art. 89 al. 1 CPP, les délais légaux ne sauraient faire l’objet d’une prolongation.</w:t>
      </w:r>
    </w:p>
    <w:p>
      <w:r>
        <w:rPr>
          <w:b/>
        </w:rPr>
        <w:t>E. 2.2</w:t>
      </w:r>
    </w:p>
    <w:p>
      <w:r>
        <w:t>En l’espèce, l’ordonnance attaquée a été remise à la poste le vendredi 14 juin 2013 et reçue le lundi 17 juin 2013 par le mandataire du recourant. Le délai de dix jours pour faire recours a donc commencé à courir le 18 juin 2013 et est arrivé à échéance le jeudi 27 juin 2013. N’ayant pas été régulièrement transmis par voie électronique à cette dernière date (cf. art. 91 al. 3 et 110 al. 2 CPP ; arrêts 1B_222/2013 du 19 juillet 2013 consid. 3.1 et 6B_691/2012 du 21 février 2013 consid. 1.3), le recours, qui devait revêtir la forme d’un courriel pourvu d’une signature électronique reconnue et muni de pièces jointes validables (au moyen du site officiel Validator Service : https://www.e-service.admin.ch/validator/home, en relation avec l’art. 13 OCE-PCPP), n’a ainsi pas été déposé en temps utile. Par ailleurs, ayant eu connaissance du courriel adressé le 27 juin 2013 (soit en début de matinée du dernier</w:t>
      </w:r>
    </w:p>
    <w:p>
      <w:r>
        <w:t>- 4 - jour du délai de recours) et ayant réalisé l’informalité de la transmission d’un recours sur une adresse électronique non sécurisée, le secrétariat du Tribunal cantonal a pris l’initiative de contacter immédiatement celui de Me A_________ pour signaler cette irrégularité et lui donner connaissance de l’adresse ad hoc à utiliser, ce qui ressort clairement de la note manuscrite établie à l’intention de cet avocat. Non avertie de l’envoi du recours par voie électronique, la secrétaire de Me A_________ s’est contentée de ce mode de communication, alors que l’intéressé était retenu toute la journée à C_________ par une séance du conseil d’administration de la société D_________ SA. A cet égard, il n’a pas été allégué que, si l’avis du secrétariat du Tribunal cantonal avait été transmis électroniquement à l’adresse A_________@xxx.ch, l’avocat en aurait nécessairement eu connaissance au cours de la journée, par l’entremise de son secrétariat ou par lui-même directement, ni a fortiori que cet avis, probablement moins explicite que des explications fournies par téléphone, aurait convaincu ce mandataire de ne pas se fier à la quittance d’expédition (non pas de réception) de Swiss Post sur laquelle il fondait sa certitude de la régularité du procédé suivi. A tout le moins, dans la mesure où Me A_________ entendait procéder par voie électronique peu avant l’échéance du délai de recours alors qu’il devait s’absenter toute la journée voire plus et qu’il s’adressait pour la première fois de la sorte au Tribunal cantonal, il lui incombait de mieux cerner la problématique légale afférente à une telle opération (notamment consultation de l’OCEI-PCPP et du répertoire des autorités publié par la chancellerie fédérale) puis d’informer ses auxiliaires de sa démarche et de veiller qu’ils puissent prendre contact avec lui en cas d’imprévu. Il résulte de ce qui précède que le conseil du recourant ne saurait se prévaloir d’un formalisme excessif ou du principe de la bonne foi, de sorte que le recours doit être déclaré irrecevable pour cause de tardiveté et que toute éventuelle demande de restitution de délai (art. 94 CPP) est vouée à l’échec (cf. arrêt 6B_691/2012 du 21 février 2013 consid. 1.4).</w:t>
      </w:r>
    </w:p>
    <w:p>
      <w:r>
        <w:rPr>
          <w:b/>
        </w:rPr>
        <w:t>E. 3</w:t>
      </w:r>
    </w:p>
    <w:p>
      <w:r>
        <w:t>Quoi qu’il en soit, même s’il fallait entrer en matière, le recourant devrait être débouté. En effet, de par le droit fédéral, l’octroi de l’assistance judiciaire ne rétroagit en principe qu’à la date du dépôt de la demande (cf. Harari/Aliberti, Commentaire romand, n. 18 ad art. 132 CPP), le droit cantonal n’étant pas plus généreux puisque l’art. 1 let. b LAJ renvoie au code de procédure pénale suisse s’agissant notamment de l’étendue de l’assistance judiciaire en relation avec les infractions de droit fédéral. Par ailleurs, l’on n’est pas en présence du cas d’exception consistant en l’existence de prestations effectuées dans l’urgence peu avant que la demande puisse être déposée (cf. Harari/Corminboeuf, Commentaire romand, n. 58 ad art. 136 CPP ; Ruckstuhl, Commentaire bâlois, Schweizerische Strafprozessordnung, 2011, n. 7 ad art. 132 CPP). Il apparaît au contraire que c’est après avoir étudié la situation financière de son client que, d’entrée de cause puis même après le licenciement avec effet immédiat du recourant le 21 mars 2013, Me A_________ a renoncé à demander qu’il soit mis au bénéfice de l’assistance judiciaire et aussi - semble-t-il - à obtenir de sa part le versement d’une provision, tablant principalement sur la consistance de son patrimoine immobilier mais omettant de prendre en considération qu’une telle valeur pouvait faire l’objet d’une mesure de séquestre en vue de l’exécution d’une créance compensatrice,</w:t>
      </w:r>
    </w:p>
    <w:p>
      <w:r>
        <w:t>- 5 - au sens des art. 71 al. 3 CP et 263 al. 1 let. d CPP. Indépendamment de l’importance des prestations d’avocat accomplies entre les 25 janvier et 24 mai 2013 (notamment plus de 67 heures d’activité), force est donc de conclure que le blocage imprévu de feuillet au registre foncier ne constitue pas un motif permettant de déroger exceptionnellement, peu ou prou, au principe légal de l’effet rétroactif limité à la date de la demande d’assistance judiciaire. Dès lors, quant au fond, l’ordonnance du ministère public résisterait à l’examen.</w:t>
      </w:r>
    </w:p>
    <w:p>
      <w:r>
        <w:rPr>
          <w:b/>
        </w:rPr>
        <w:t>E. 4</w:t>
      </w:r>
    </w:p>
    <w:p>
      <w:r>
        <w:t>ad art. 135 CPP ; Harari/Corminboeuf, Commentaire romand, n. 51 ad art. 136 CPP), cela indépendamment des chances de succès de ses démarches puisqu’il s’agit d’un cas de défense obligatoire (Harari/Corminboeuf, Commentaire romand, n. 42 ad art. 132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varie entre 90 et 2000 fr. (art. 22 let. g LTar). En l’occurrence, eu égard au peu de complexité de l’affaire, il est arrêté forfaitairement à 500 fr. (art. 424 al. 2 CPP et 11 LTar).</w:t>
      </w:r>
    </w:p>
    <w:p>
      <w:r>
        <w:rPr>
          <w:b/>
        </w:rPr>
        <w:t>E. 4.1</w:t>
      </w:r>
    </w:p>
    <w:p>
      <w:r>
        <w:t>Comme l’assistance judiciaire gratuite a été accordée au recourant par le ministère public, avec effet dès le 24 mai 2013, il est exonéré des frais de la procédure de recours, qui sont donc mis à la charge de l’Etat du Valais (art. 136 al. 2 let. b CPP par analogie ; Harari/Aliberti, Commentaire romand, n.</w:t>
      </w:r>
    </w:p>
    <w:p>
      <w:r>
        <w:rPr>
          <w:b/>
        </w:rPr>
        <w:t>E. 4.2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de l’affaire inférieure à la moyenne et des prestations utiles de Me A_________, auteur d’un recours motivé et de deux interventions en relation avec la problématique de la transmission du recours par voie électronique, son indemnité réduite est arrêtée à 700 fr., débours compris.</w:t>
      </w:r>
    </w:p>
    <w:p>
      <w:r>
        <w:t>- 6 -</w:t>
      </w:r>
    </w:p>
    <w:p>
      <w:r>
        <w:t>Prononce</w:t>
      </w:r>
    </w:p>
    <w:p>
      <w:r>
        <w:t>1. Le recours est rejeté dans la mesure où il est recevable. 2. Les frais de la procédure de recours sont mis pour 500 francs à la charge de l’Etat du Valais, au titre de l’assistance judiciaire gratuite accordée à X_________. 3. Au même titre, l’Etat du Valais versera à Me A_________ une indemnité réduite de 700 francs.</w:t>
      </w:r>
    </w:p>
    <w:p>
      <w:r>
        <w:t>Sion, le 18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